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6B8F17"/>
          <w:sz w:val="18"/>
        </w:rPr>
        <w:t>EDEN SOLUTIONS &amp; RESOURCES LIMITED</w:t>
      </w:r>
    </w:p>
    <w:p>
      <w:r>
        <w:rPr>
          <w:b/>
          <w:sz w:val="40"/>
        </w:rPr>
        <w:t>Training Needs Assessment</w:t>
      </w:r>
    </w:p>
    <w:p>
      <w:r>
        <w:rPr>
          <w:color w:val="6D6E71"/>
          <w:sz w:val="20"/>
        </w:rPr>
        <w:t>Identify the gap between what the work requires and what people can currently do — before choosing a programme.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Organisation / unit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Completed by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Date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1. The performance problem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What is not happening as it should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How it shows in the numbers or in complaints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When it started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What has already been tried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b/>
          <w:sz w:val="26"/>
        </w:rPr>
        <w:t>2. Is training the right answer?</w:t>
      </w:r>
    </w:p>
    <w:p>
      <w:pPr>
        <w:pStyle w:val="ListBullet"/>
      </w:pPr>
      <w:r>
        <w:t>The people concerned do not know how to do it (training will help).</w:t>
      </w:r>
    </w:p>
    <w:p>
      <w:pPr>
        <w:pStyle w:val="ListBullet"/>
      </w:pPr>
      <w:r>
        <w:t>They know how but the process or tools block them (fix the process).</w:t>
      </w:r>
    </w:p>
    <w:p>
      <w:pPr>
        <w:pStyle w:val="ListBullet"/>
      </w:pPr>
      <w:r>
        <w:t>They know how but are not held to it (a management issue).</w:t>
      </w:r>
    </w:p>
    <w:p>
      <w:pPr>
        <w:pStyle w:val="ListBullet"/>
      </w:pPr>
      <w:r>
        <w:t>They know how but are not motivated (a reward or leadership issue).</w:t>
      </w:r>
    </w:p>
    <w:p>
      <w:r>
        <w:rPr>
          <w:b/>
          <w:sz w:val="26"/>
        </w:rPr>
        <w:t>3. Who needs what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728"/>
        <w:gridCol w:w="1728"/>
        <w:gridCol w:w="1728"/>
        <w:gridCol w:w="1728"/>
        <w:gridCol w:w="1728"/>
      </w:tblGrid>
      <w:tr>
        <w:tc>
          <w:tcPr>
            <w:tcW w:type="dxa" w:w="1728"/>
          </w:tcPr>
          <w:p>
            <w:r>
              <w:rPr>
                <w:b/>
              </w:rPr>
              <w:t>Group / role</w:t>
            </w:r>
          </w:p>
        </w:tc>
        <w:tc>
          <w:tcPr>
            <w:tcW w:type="dxa" w:w="1728"/>
          </w:tcPr>
          <w:p>
            <w:r>
              <w:rPr>
                <w:b/>
              </w:rPr>
              <w:t>Number of staff</w:t>
            </w:r>
          </w:p>
        </w:tc>
        <w:tc>
          <w:tcPr>
            <w:tcW w:type="dxa" w:w="1728"/>
          </w:tcPr>
          <w:p>
            <w:r>
              <w:rPr>
                <w:b/>
              </w:rPr>
              <w:t>Skill or knowledge gap</w:t>
            </w:r>
          </w:p>
        </w:tc>
        <w:tc>
          <w:tcPr>
            <w:tcW w:type="dxa" w:w="1728"/>
          </w:tcPr>
          <w:p>
            <w:r>
              <w:rPr>
                <w:b/>
              </w:rPr>
              <w:t>Priority</w:t>
            </w:r>
          </w:p>
        </w:tc>
        <w:tc>
          <w:tcPr>
            <w:tcW w:type="dxa" w:w="1728"/>
          </w:tcPr>
          <w:p>
            <w:r>
              <w:rPr>
                <w:b/>
              </w:rPr>
              <w:t>Preferred format</w:t>
            </w:r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  <w:tr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  <w:tc>
          <w:tcPr>
            <w:tcW w:type="dxa" w:w="1728"/>
          </w:tcPr>
          <w:p>
            <w:r/>
          </w:p>
        </w:tc>
      </w:tr>
    </w:tbl>
    <w:p/>
    <w:p>
      <w:r>
        <w:rPr>
          <w:b/>
          <w:sz w:val="26"/>
        </w:rPr>
        <w:t>4. What success will look like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rPr>
                <w:b/>
              </w:rPr>
              <w:t>Measure</w:t>
            </w:r>
          </w:p>
        </w:tc>
        <w:tc>
          <w:tcPr>
            <w:tcW w:type="dxa" w:w="2160"/>
          </w:tcPr>
          <w:p>
            <w:r>
              <w:rPr>
                <w:b/>
              </w:rPr>
              <w:t>Baseline now</w:t>
            </w:r>
          </w:p>
        </w:tc>
        <w:tc>
          <w:tcPr>
            <w:tcW w:type="dxa" w:w="2160"/>
          </w:tcPr>
          <w:p>
            <w:r>
              <w:rPr>
                <w:b/>
              </w:rPr>
              <w:t>Target after training</w:t>
            </w:r>
          </w:p>
        </w:tc>
        <w:tc>
          <w:tcPr>
            <w:tcW w:type="dxa" w:w="2160"/>
          </w:tcPr>
          <w:p>
            <w:r>
              <w:rPr>
                <w:b/>
              </w:rPr>
              <w:t>When it will be measured</w:t>
            </w:r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  <w:tr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  <w:tc>
          <w:tcPr>
            <w:tcW w:type="dxa" w:w="2160"/>
          </w:tcPr>
          <w:p>
            <w:r/>
          </w:p>
        </w:tc>
      </w:tr>
    </w:tbl>
    <w:p/>
    <w:p>
      <w:r>
        <w:rPr>
          <w:b/>
          <w:sz w:val="26"/>
        </w:rPr>
        <w:t>5. Practicalities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rPr>
                <w:b/>
              </w:rPr>
              <w:t>Preferred dates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Location or online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Budget range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rPr>
                <w:b/>
              </w:rPr>
              <w:t>Approver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r>
        <w:rPr>
          <w:color w:val="6D6E71"/>
          <w:sz w:val="16"/>
        </w:rPr>
        <w:t>Eden Solutions &amp; Resources Limited · RC 465267 · ICAN House, Wuse Zone 5, Abuja · www.edensrpeople.com</w:t>
        <w:br/>
        <w:t>This template is provided as a general working document. Adapt it to your organisation and take advice where a decision carries legal or financial risk.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